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386283"/>
    <w:p w14:paraId="7664769A" w14:textId="477DBE7B" w:rsidR="000174F4" w:rsidRDefault="006E6EE8" w:rsidP="006E6EE8">
      <w:pPr>
        <w:rPr>
          <w:b/>
          <w:sz w:val="28"/>
        </w:rPr>
      </w:pPr>
      <w:r w:rsidRPr="001D0C86">
        <w:rPr>
          <w:noProof/>
          <w:sz w:val="76"/>
          <w:szCs w:val="76"/>
          <w:lang w:eastAsia="en-C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88F188" wp14:editId="15743CA1">
                <wp:simplePos x="0" y="0"/>
                <wp:positionH relativeFrom="column">
                  <wp:posOffset>2150110</wp:posOffset>
                </wp:positionH>
                <wp:positionV relativeFrom="paragraph">
                  <wp:posOffset>290830</wp:posOffset>
                </wp:positionV>
                <wp:extent cx="3977005" cy="59880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837" w14:textId="77777777" w:rsidR="006E6EE8" w:rsidRDefault="006E6EE8" w:rsidP="006E6EE8">
                            <w:pPr>
                              <w:spacing w:before="91"/>
                              <w:ind w:left="1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Guidelines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Fund</w:t>
                            </w:r>
                          </w:p>
                          <w:p w14:paraId="7BDE2C2B" w14:textId="77777777" w:rsidR="006E6EE8" w:rsidRPr="00A47C2F" w:rsidRDefault="006E6EE8" w:rsidP="006E6EE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8F1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9.3pt;margin-top:22.9pt;width:313.15pt;height:4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" filled="f" stroked="f">
                <v:textbox>
                  <w:txbxContent>
                    <w:p w14:paraId="16097837" w14:textId="77777777" w:rsidR="006E6EE8" w:rsidRDefault="006E6EE8" w:rsidP="006E6EE8">
                      <w:pPr>
                        <w:spacing w:before="91"/>
                        <w:ind w:left="1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Guidelines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Professional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Development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Fund</w:t>
                      </w:r>
                    </w:p>
                    <w:p w14:paraId="7BDE2C2B" w14:textId="77777777" w:rsidR="006E6EE8" w:rsidRPr="00A47C2F" w:rsidRDefault="006E6EE8" w:rsidP="006E6EE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4326">
        <w:rPr>
          <w:noProof/>
          <w:sz w:val="76"/>
          <w:szCs w:val="7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5E571" wp14:editId="658FFFF5">
                <wp:simplePos x="0" y="0"/>
                <wp:positionH relativeFrom="column">
                  <wp:posOffset>-209550</wp:posOffset>
                </wp:positionH>
                <wp:positionV relativeFrom="paragraph">
                  <wp:posOffset>5715</wp:posOffset>
                </wp:positionV>
                <wp:extent cx="2360930" cy="895350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62D0" w14:textId="77777777" w:rsidR="006E6EE8" w:rsidRDefault="006E6EE8" w:rsidP="006E6E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87C55" wp14:editId="6DD6C09D">
                                  <wp:extent cx="2073480" cy="893076"/>
                                  <wp:effectExtent l="0" t="0" r="3175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480" cy="893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E571" id="Text Box 2" o:spid="_x0000_s1027" type="#_x0000_t202" style="position:absolute;margin-left:-16.5pt;margin-top:.45pt;width:185.9pt;height:7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" stroked="f">
                <v:textbox>
                  <w:txbxContent>
                    <w:p w14:paraId="155162D0" w14:textId="77777777" w:rsidR="006E6EE8" w:rsidRDefault="006E6EE8" w:rsidP="006E6EE8">
                      <w:r>
                        <w:rPr>
                          <w:noProof/>
                        </w:rPr>
                        <w:drawing>
                          <wp:inline distT="0" distB="0" distL="0" distR="0" wp14:anchorId="6E487C55" wp14:editId="6DD6C09D">
                            <wp:extent cx="2073480" cy="893076"/>
                            <wp:effectExtent l="0" t="0" r="3175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480" cy="893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6"/>
          <w:szCs w:val="76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B4706" wp14:editId="28C09609">
                <wp:simplePos x="0" y="0"/>
                <wp:positionH relativeFrom="margin">
                  <wp:posOffset>1916582</wp:posOffset>
                </wp:positionH>
                <wp:positionV relativeFrom="paragraph">
                  <wp:posOffset>563423</wp:posOffset>
                </wp:positionV>
                <wp:extent cx="4097249" cy="7315"/>
                <wp:effectExtent l="0" t="0" r="3683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249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BC710" id="Straight Connector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9pt,44.35pt" to="473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" strokecolor="black [3213]">
                <w10:wrap anchorx="margin"/>
              </v:line>
            </w:pict>
          </mc:Fallback>
        </mc:AlternateContent>
      </w:r>
      <w:bookmarkEnd w:id="0"/>
    </w:p>
    <w:p w14:paraId="1381AB8E" w14:textId="77777777" w:rsidR="00A57637" w:rsidRDefault="00A57637">
      <w:pPr>
        <w:pStyle w:val="BodyText"/>
        <w:spacing w:before="1"/>
        <w:rPr>
          <w:b/>
          <w:sz w:val="24"/>
        </w:rPr>
      </w:pPr>
    </w:p>
    <w:p w14:paraId="1381AB8F" w14:textId="77777777" w:rsidR="00A57637" w:rsidRDefault="00875108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line="276" w:lineRule="exact"/>
        <w:rPr>
          <w:b/>
          <w:sz w:val="24"/>
        </w:rPr>
      </w:pPr>
      <w:r>
        <w:rPr>
          <w:b/>
          <w:spacing w:val="-2"/>
          <w:sz w:val="24"/>
          <w:u w:val="single"/>
        </w:rPr>
        <w:t>Preamble</w:t>
      </w:r>
    </w:p>
    <w:p w14:paraId="1381AB90" w14:textId="77777777" w:rsidR="00A57637" w:rsidRDefault="00875108">
      <w:pPr>
        <w:pStyle w:val="BodyText"/>
        <w:ind w:left="834" w:right="130"/>
      </w:pPr>
      <w:r>
        <w:t>The Sask. Polytechnic Faculty Association (SPFA) identified as a priority the need to support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professional</w:t>
      </w:r>
      <w:r>
        <w:rPr>
          <w:spacing w:val="-5"/>
        </w:rPr>
        <w:t xml:space="preserve"> </w:t>
      </w:r>
      <w:proofErr w:type="gramStart"/>
      <w:r>
        <w:t>development</w:t>
      </w:r>
      <w:proofErr w:type="gramEnd"/>
      <w:r>
        <w:t xml:space="preserve"> and scholarly activities. As a rejuvenation initiative, financial support will be made available to assist faculty with their scholarly pursuits.</w:t>
      </w:r>
    </w:p>
    <w:p w14:paraId="1381AB91" w14:textId="77777777" w:rsidR="00A57637" w:rsidRDefault="00A57637">
      <w:pPr>
        <w:pStyle w:val="BodyText"/>
        <w:spacing w:before="1"/>
      </w:pPr>
    </w:p>
    <w:p w14:paraId="1381AB92" w14:textId="77777777" w:rsidR="00A57637" w:rsidRDefault="00875108">
      <w:pPr>
        <w:pStyle w:val="BodyText"/>
        <w:ind w:left="834" w:right="130"/>
      </w:pPr>
      <w:r>
        <w:t>The</w:t>
      </w:r>
      <w:r>
        <w:rPr>
          <w:spacing w:val="-5"/>
        </w:rPr>
        <w:t xml:space="preserve"> </w:t>
      </w:r>
      <w:r>
        <w:t>SPFA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(PD)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consists of</w:t>
      </w:r>
      <w:r>
        <w:rPr>
          <w:spacing w:val="-1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 from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campus,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disciplines,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to review proposals and make recommendations to the SPFA Executive Council for disbursement of the funds.</w:t>
      </w:r>
    </w:p>
    <w:p w14:paraId="1381AB93" w14:textId="77777777" w:rsidR="00A57637" w:rsidRDefault="00A57637">
      <w:pPr>
        <w:pStyle w:val="BodyText"/>
        <w:spacing w:before="10"/>
        <w:rPr>
          <w:sz w:val="19"/>
        </w:rPr>
      </w:pPr>
    </w:p>
    <w:p w14:paraId="1381AB94" w14:textId="77777777" w:rsidR="00A57637" w:rsidRDefault="00875108">
      <w:pPr>
        <w:pStyle w:val="Heading1"/>
        <w:numPr>
          <w:ilvl w:val="0"/>
          <w:numId w:val="3"/>
        </w:numPr>
        <w:tabs>
          <w:tab w:val="left" w:pos="834"/>
          <w:tab w:val="left" w:pos="835"/>
        </w:tabs>
        <w:rPr>
          <w:u w:val="none"/>
        </w:rPr>
      </w:pPr>
      <w:r>
        <w:rPr>
          <w:spacing w:val="-2"/>
        </w:rPr>
        <w:t>Purpose</w:t>
      </w:r>
    </w:p>
    <w:p w14:paraId="1381AB95" w14:textId="77777777" w:rsidR="00A57637" w:rsidRDefault="00A57637">
      <w:pPr>
        <w:pStyle w:val="BodyText"/>
        <w:spacing w:before="10"/>
        <w:rPr>
          <w:b/>
          <w:sz w:val="13"/>
        </w:rPr>
      </w:pPr>
    </w:p>
    <w:p w14:paraId="1381AB96" w14:textId="77777777" w:rsidR="00A57637" w:rsidRDefault="00875108">
      <w:pPr>
        <w:pStyle w:val="BodyText"/>
        <w:spacing w:before="94"/>
        <w:ind w:left="820" w:right="302"/>
        <w:rPr>
          <w:rFonts w:ascii="Times New Roman"/>
          <w:sz w:val="20"/>
        </w:rPr>
      </w:pPr>
      <w:r>
        <w:t>Faculty undertake professional learning opportunities throughout their career for a variety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reasons.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commonly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 professional</w:t>
      </w:r>
      <w:r>
        <w:rPr>
          <w:spacing w:val="-5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plan, they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rPr>
          <w:spacing w:val="-2"/>
        </w:rPr>
        <w:t>goals</w:t>
      </w:r>
      <w:r>
        <w:rPr>
          <w:rFonts w:ascii="Times New Roman"/>
          <w:spacing w:val="-2"/>
          <w:sz w:val="20"/>
        </w:rPr>
        <w:t>.</w:t>
      </w:r>
    </w:p>
    <w:p w14:paraId="1381AB97" w14:textId="77777777" w:rsidR="00A57637" w:rsidRDefault="00A57637">
      <w:pPr>
        <w:pStyle w:val="BodyText"/>
        <w:rPr>
          <w:rFonts w:ascii="Times New Roman"/>
          <w:sz w:val="24"/>
        </w:rPr>
      </w:pPr>
    </w:p>
    <w:p w14:paraId="1381AB98" w14:textId="77777777" w:rsidR="00A57637" w:rsidRDefault="00875108">
      <w:pPr>
        <w:pStyle w:val="BodyText"/>
        <w:ind w:left="820" w:right="130"/>
      </w:pP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 secure additional funds to assist them in ongoing learning to support their career paths.</w:t>
      </w:r>
    </w:p>
    <w:p w14:paraId="1381AB99" w14:textId="77777777" w:rsidR="00A57637" w:rsidRDefault="00A57637">
      <w:pPr>
        <w:pStyle w:val="BodyText"/>
        <w:rPr>
          <w:sz w:val="24"/>
        </w:rPr>
      </w:pPr>
    </w:p>
    <w:p w14:paraId="1381AB9A" w14:textId="77777777" w:rsidR="00A57637" w:rsidRDefault="00A57637">
      <w:pPr>
        <w:pStyle w:val="BodyText"/>
        <w:spacing w:before="1"/>
        <w:rPr>
          <w:sz w:val="20"/>
        </w:rPr>
      </w:pPr>
    </w:p>
    <w:p w14:paraId="1381AB9B" w14:textId="77777777" w:rsidR="00A57637" w:rsidRDefault="00875108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  <w:u w:val="none"/>
        </w:rPr>
      </w:pPr>
      <w:r>
        <w:t>Administration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Funds</w:t>
      </w:r>
    </w:p>
    <w:p w14:paraId="1381AB9C" w14:textId="77777777" w:rsidR="00A57637" w:rsidRDefault="00A57637">
      <w:pPr>
        <w:pStyle w:val="BodyText"/>
        <w:rPr>
          <w:b/>
        </w:rPr>
      </w:pPr>
    </w:p>
    <w:p w14:paraId="1381AB9D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69" w:lineRule="exact"/>
        <w:ind w:hanging="361"/>
      </w:pPr>
      <w:r>
        <w:t>Funds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$25,000.00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yearly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year.</w:t>
      </w:r>
    </w:p>
    <w:p w14:paraId="1381AB9E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68" w:lineRule="exact"/>
        <w:ind w:hanging="361"/>
      </w:pPr>
      <w:r>
        <w:t>Allocation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1381AB9F" w14:textId="77777777" w:rsidR="00A57637" w:rsidRDefault="00875108">
      <w:pPr>
        <w:pStyle w:val="BodyText"/>
        <w:spacing w:line="252" w:lineRule="exact"/>
        <w:ind w:left="1180"/>
      </w:pPr>
      <w:r>
        <w:t>$1,000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preference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first-time</w:t>
      </w:r>
      <w:r>
        <w:rPr>
          <w:spacing w:val="-6"/>
        </w:rPr>
        <w:t xml:space="preserve"> </w:t>
      </w:r>
      <w:r>
        <w:rPr>
          <w:spacing w:val="-2"/>
        </w:rPr>
        <w:t>applicants.</w:t>
      </w:r>
    </w:p>
    <w:p w14:paraId="1381ABA0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3" w:line="237" w:lineRule="auto"/>
        <w:ind w:right="1276"/>
      </w:pPr>
      <w:r>
        <w:t>Applications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SPFA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 xml:space="preserve">(PD) </w:t>
      </w:r>
      <w:r>
        <w:rPr>
          <w:spacing w:val="-2"/>
        </w:rPr>
        <w:t>Committee.</w:t>
      </w:r>
    </w:p>
    <w:p w14:paraId="1381ABA1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4" w:line="237" w:lineRule="auto"/>
        <w:ind w:right="717"/>
      </w:pPr>
      <w:r>
        <w:t>The</w:t>
      </w:r>
      <w:r>
        <w:rPr>
          <w:spacing w:val="-5"/>
        </w:rPr>
        <w:t xml:space="preserve"> </w:t>
      </w:r>
      <w:r>
        <w:t>PD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 SPFA who will make the final decision on funding.</w:t>
      </w:r>
    </w:p>
    <w:p w14:paraId="1381ABA2" w14:textId="482491C4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4" w:line="237" w:lineRule="auto"/>
        <w:ind w:right="1004"/>
      </w:pPr>
      <w:proofErr w:type="gramStart"/>
      <w:r>
        <w:t>Faculty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days</w:t>
      </w:r>
      <w:r w:rsidRPr="00D939FD">
        <w:rPr>
          <w:spacing w:val="-3"/>
        </w:rPr>
        <w:t xml:space="preserve"> </w:t>
      </w:r>
      <w:r w:rsidR="00D939FD" w:rsidRPr="003B2474">
        <w:rPr>
          <w:spacing w:val="-3"/>
        </w:rPr>
        <w:t>of the application deadline</w:t>
      </w:r>
      <w:r w:rsidR="00D939FD" w:rsidRPr="00D939FD"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concurrence with the SPFA Executive council meetings.</w:t>
      </w:r>
    </w:p>
    <w:p w14:paraId="1381ABA3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1"/>
        <w:ind w:hanging="361"/>
      </w:pPr>
      <w:r>
        <w:t>Funding</w:t>
      </w:r>
      <w:r>
        <w:rPr>
          <w:spacing w:val="-4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rPr>
          <w:spacing w:val="-4"/>
        </w:rPr>
        <w:t>1</w:t>
      </w:r>
      <w:r>
        <w:rPr>
          <w:spacing w:val="-4"/>
          <w:vertAlign w:val="superscript"/>
        </w:rPr>
        <w:t>st</w:t>
      </w:r>
      <w:r>
        <w:rPr>
          <w:spacing w:val="-4"/>
        </w:rPr>
        <w:t>.</w:t>
      </w:r>
    </w:p>
    <w:p w14:paraId="1381ABA4" w14:textId="77777777" w:rsidR="00A57637" w:rsidRDefault="00A57637">
      <w:pPr>
        <w:pStyle w:val="BodyText"/>
        <w:rPr>
          <w:sz w:val="26"/>
        </w:rPr>
      </w:pPr>
    </w:p>
    <w:p w14:paraId="1381ABA5" w14:textId="77777777" w:rsidR="00A57637" w:rsidRDefault="00875108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205"/>
        <w:ind w:left="820" w:hanging="721"/>
        <w:rPr>
          <w:sz w:val="24"/>
          <w:u w:val="none"/>
        </w:rPr>
      </w:pPr>
      <w:r>
        <w:t>Application</w:t>
      </w:r>
      <w:r>
        <w:rPr>
          <w:spacing w:val="-6"/>
        </w:rPr>
        <w:t xml:space="preserve"> </w:t>
      </w:r>
      <w:r>
        <w:rPr>
          <w:spacing w:val="-2"/>
        </w:rPr>
        <w:t>Process</w:t>
      </w:r>
    </w:p>
    <w:p w14:paraId="1381ABA6" w14:textId="77777777" w:rsidR="00A57637" w:rsidRDefault="00A57637">
      <w:pPr>
        <w:pStyle w:val="BodyText"/>
        <w:spacing w:before="5"/>
        <w:rPr>
          <w:b/>
          <w:sz w:val="13"/>
        </w:rPr>
      </w:pPr>
    </w:p>
    <w:p w14:paraId="1381ABA7" w14:textId="77777777" w:rsidR="00A57637" w:rsidRDefault="00875108">
      <w:pPr>
        <w:pStyle w:val="ListParagraph"/>
        <w:numPr>
          <w:ilvl w:val="0"/>
          <w:numId w:val="2"/>
        </w:numPr>
        <w:tabs>
          <w:tab w:val="left" w:pos="821"/>
        </w:tabs>
        <w:spacing w:before="99"/>
        <w:ind w:right="376"/>
      </w:pPr>
      <w:r>
        <w:t>Fill</w:t>
      </w:r>
      <w:r>
        <w:rPr>
          <w:spacing w:val="-2"/>
        </w:rPr>
        <w:t xml:space="preserve"> </w:t>
      </w:r>
      <w:r>
        <w:t>out 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</w:t>
      </w:r>
      <w:r>
        <w:rPr>
          <w:spacing w:val="-2"/>
        </w:rPr>
        <w:t>deadline.</w:t>
      </w:r>
    </w:p>
    <w:p w14:paraId="1381ABA8" w14:textId="5F2B90A0" w:rsidR="00A57637" w:rsidRDefault="00875108">
      <w:pPr>
        <w:pStyle w:val="ListParagraph"/>
        <w:numPr>
          <w:ilvl w:val="1"/>
          <w:numId w:val="2"/>
        </w:numPr>
        <w:tabs>
          <w:tab w:val="left" w:pos="1181"/>
        </w:tabs>
        <w:spacing w:before="1" w:line="268" w:lineRule="exact"/>
        <w:ind w:hanging="361"/>
      </w:pPr>
      <w:r>
        <w:t>Email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2"/>
        </w:rPr>
        <w:t>(</w:t>
      </w:r>
      <w:hyperlink r:id="rId9" w:history="1">
        <w:r w:rsidR="00A90091" w:rsidRPr="000148BC">
          <w:rPr>
            <w:rStyle w:val="Hyperlink"/>
            <w:spacing w:val="-2"/>
          </w:rPr>
          <w:t>info@spfa.ca</w:t>
        </w:r>
      </w:hyperlink>
      <w:r>
        <w:rPr>
          <w:spacing w:val="-2"/>
        </w:rPr>
        <w:t>)</w:t>
      </w:r>
    </w:p>
    <w:p w14:paraId="1381ABA9" w14:textId="77777777" w:rsidR="00A57637" w:rsidRDefault="00875108">
      <w:pPr>
        <w:pStyle w:val="ListParagraph"/>
        <w:numPr>
          <w:ilvl w:val="0"/>
          <w:numId w:val="2"/>
        </w:numPr>
        <w:tabs>
          <w:tab w:val="left" w:pos="821"/>
        </w:tabs>
        <w:ind w:right="439"/>
      </w:pPr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SPFA</w:t>
      </w:r>
      <w:r>
        <w:rPr>
          <w:spacing w:val="-3"/>
        </w:rPr>
        <w:t xml:space="preserve"> </w:t>
      </w:r>
      <w:r>
        <w:t>Expense Claim Form and submit the claim form with original receipts to the SPFA Executive Assistant for processing.</w:t>
      </w:r>
    </w:p>
    <w:p w14:paraId="1381ABAA" w14:textId="77777777" w:rsidR="00A57637" w:rsidRDefault="00875108">
      <w:pPr>
        <w:pStyle w:val="ListParagraph"/>
        <w:numPr>
          <w:ilvl w:val="0"/>
          <w:numId w:val="2"/>
        </w:numPr>
        <w:tabs>
          <w:tab w:val="left" w:pos="821"/>
        </w:tabs>
        <w:ind w:right="2324"/>
      </w:pPr>
      <w:r>
        <w:t>Application</w:t>
      </w:r>
      <w:r>
        <w:rPr>
          <w:spacing w:val="-5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 xml:space="preserve">at: </w:t>
      </w:r>
      <w:hyperlink r:id="rId10">
        <w:r>
          <w:rPr>
            <w:color w:val="0000FF"/>
            <w:spacing w:val="-2"/>
            <w:u w:val="single" w:color="0000FF"/>
          </w:rPr>
          <w:t>http://spfa.ca/index.php/resources-menu/documents/forms</w:t>
        </w:r>
      </w:hyperlink>
      <w:r>
        <w:rPr>
          <w:spacing w:val="-2"/>
        </w:rPr>
        <w:t>.</w:t>
      </w:r>
    </w:p>
    <w:p w14:paraId="3A9A81C7" w14:textId="246918E3" w:rsidR="00C73EEA" w:rsidRPr="00C73EEA" w:rsidRDefault="00875108" w:rsidP="004F7670">
      <w:pPr>
        <w:pStyle w:val="ListParagraph"/>
        <w:numPr>
          <w:ilvl w:val="0"/>
          <w:numId w:val="2"/>
        </w:numPr>
        <w:tabs>
          <w:tab w:val="left" w:pos="821"/>
        </w:tabs>
        <w:ind w:right="615"/>
      </w:pPr>
      <w:r>
        <w:t>Submit,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claim,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(1/2</w:t>
      </w:r>
      <w:r>
        <w:rPr>
          <w:spacing w:val="-5"/>
        </w:rPr>
        <w:t xml:space="preserve"> </w:t>
      </w:r>
      <w:r>
        <w:t>page)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whether you would recommend it to your colleagues.</w:t>
      </w:r>
    </w:p>
    <w:p w14:paraId="63A214D5" w14:textId="77777777" w:rsidR="004F7670" w:rsidRDefault="004F7670" w:rsidP="00C73EEA">
      <w:pPr>
        <w:sectPr w:rsidR="004F7670" w:rsidSect="00624369">
          <w:footerReference w:type="first" r:id="rId11"/>
          <w:type w:val="continuous"/>
          <w:pgSz w:w="12240" w:h="15840"/>
          <w:pgMar w:top="90" w:right="1200" w:bottom="280" w:left="1340" w:header="720" w:footer="468" w:gutter="0"/>
          <w:cols w:space="720"/>
          <w:titlePg/>
          <w:docGrid w:linePitch="299"/>
        </w:sectPr>
      </w:pPr>
    </w:p>
    <w:p w14:paraId="1381ABAD" w14:textId="77777777" w:rsidR="00A57637" w:rsidRDefault="00875108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72"/>
        <w:ind w:left="820" w:hanging="721"/>
        <w:rPr>
          <w:sz w:val="24"/>
          <w:u w:val="none"/>
        </w:rPr>
      </w:pPr>
      <w:r>
        <w:lastRenderedPageBreak/>
        <w:t>Eligible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Examples</w:t>
      </w:r>
    </w:p>
    <w:p w14:paraId="1381ABAE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3" w:line="237" w:lineRule="auto"/>
        <w:ind w:right="505"/>
      </w:pPr>
      <w:r>
        <w:t>Formal and informal ways in which a faculty may wish to engage in professional learning</w:t>
      </w:r>
      <w:r>
        <w:rPr>
          <w:spacing w:val="-3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are:</w:t>
      </w:r>
    </w:p>
    <w:p w14:paraId="1381ABAF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ind w:left="1890" w:right="893"/>
      </w:pP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proofErr w:type="gramStart"/>
      <w:r>
        <w:t>program</w:t>
      </w:r>
      <w:proofErr w:type="gramEnd"/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diplomas, degrees, master’s, Ph.D., etc.</w:t>
      </w:r>
    </w:p>
    <w:p w14:paraId="6ED2DF0E" w14:textId="11D077B1" w:rsidR="00380D07" w:rsidRDefault="00380D07" w:rsidP="007E71A1">
      <w:pPr>
        <w:pStyle w:val="ListParagraph"/>
        <w:numPr>
          <w:ilvl w:val="2"/>
          <w:numId w:val="3"/>
        </w:numPr>
        <w:tabs>
          <w:tab w:val="left" w:pos="1900"/>
        </w:tabs>
        <w:ind w:left="1890" w:right="893"/>
      </w:pPr>
      <w:r>
        <w:t xml:space="preserve">Where applicants apply for education PD funds, preference will be given to those pursuing </w:t>
      </w:r>
      <w:r w:rsidR="00630CAA">
        <w:t xml:space="preserve">PD that is in alignment with the </w:t>
      </w:r>
      <w:r w:rsidR="002A768E" w:rsidRPr="007104E5">
        <w:rPr>
          <w:i/>
          <w:iCs/>
        </w:rPr>
        <w:t>Required</w:t>
      </w:r>
      <w:r w:rsidR="00630CAA" w:rsidRPr="007104E5">
        <w:rPr>
          <w:i/>
          <w:iCs/>
        </w:rPr>
        <w:t xml:space="preserve"> Qualifications, </w:t>
      </w:r>
      <w:proofErr w:type="gramStart"/>
      <w:r w:rsidR="00630CAA" w:rsidRPr="007104E5">
        <w:rPr>
          <w:i/>
          <w:iCs/>
        </w:rPr>
        <w:t>Skills</w:t>
      </w:r>
      <w:proofErr w:type="gramEnd"/>
      <w:r w:rsidR="00630CAA" w:rsidRPr="007104E5">
        <w:rPr>
          <w:i/>
          <w:iCs/>
        </w:rPr>
        <w:t xml:space="preserve"> and Abilities (QSA)</w:t>
      </w:r>
      <w:r w:rsidR="00630CAA">
        <w:t xml:space="preserve"> for the applicant’s position.</w:t>
      </w:r>
    </w:p>
    <w:p w14:paraId="1381ABB0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spacing w:line="252" w:lineRule="exact"/>
        <w:ind w:left="1890"/>
      </w:pPr>
      <w:r>
        <w:t>Tuition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books</w:t>
      </w:r>
      <w:r>
        <w:rPr>
          <w:spacing w:val="-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4"/>
        </w:rPr>
        <w:t>year.</w:t>
      </w:r>
    </w:p>
    <w:p w14:paraId="1381ABB1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spacing w:line="252" w:lineRule="exact"/>
        <w:ind w:left="1890"/>
      </w:pPr>
      <w:r>
        <w:t>National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2"/>
        </w:rPr>
        <w:t>conferences</w:t>
      </w:r>
    </w:p>
    <w:p w14:paraId="1381ABB2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spacing w:before="2" w:line="252" w:lineRule="exact"/>
        <w:ind w:left="1890"/>
      </w:pPr>
      <w:r>
        <w:t>Scholarly</w:t>
      </w:r>
      <w:r>
        <w:rPr>
          <w:spacing w:val="-12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presentations,</w:t>
      </w:r>
      <w:r>
        <w:rPr>
          <w:spacing w:val="-11"/>
        </w:rPr>
        <w:t xml:space="preserve"> </w:t>
      </w:r>
      <w:r>
        <w:t>publishing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14:paraId="1381ABB3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spacing w:line="252" w:lineRule="exact"/>
        <w:ind w:left="1890"/>
      </w:pPr>
      <w:r>
        <w:t>Attendance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seminars</w:t>
      </w:r>
    </w:p>
    <w:p w14:paraId="1381ABB4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spacing w:line="252" w:lineRule="exact"/>
        <w:ind w:left="1890"/>
      </w:pPr>
      <w:r>
        <w:t>Involvement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volunteering</w:t>
      </w:r>
    </w:p>
    <w:p w14:paraId="1381ABB5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spacing w:before="1" w:line="252" w:lineRule="exact"/>
        <w:ind w:left="1890"/>
      </w:pPr>
      <w:r>
        <w:t>Online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rPr>
          <w:spacing w:val="-2"/>
        </w:rPr>
        <w:t>course</w:t>
      </w:r>
    </w:p>
    <w:p w14:paraId="1381ABB6" w14:textId="77777777" w:rsidR="00A57637" w:rsidRDefault="00875108" w:rsidP="007E71A1">
      <w:pPr>
        <w:pStyle w:val="ListParagraph"/>
        <w:numPr>
          <w:ilvl w:val="2"/>
          <w:numId w:val="3"/>
        </w:numPr>
        <w:tabs>
          <w:tab w:val="left" w:pos="1900"/>
        </w:tabs>
        <w:spacing w:line="252" w:lineRule="exact"/>
        <w:ind w:left="1890"/>
      </w:pPr>
      <w:r>
        <w:t>Other</w:t>
      </w:r>
      <w:r>
        <w:rPr>
          <w:spacing w:val="-5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performance</w:t>
      </w:r>
      <w:proofErr w:type="gramEnd"/>
    </w:p>
    <w:p w14:paraId="1381ABB7" w14:textId="77777777" w:rsidR="00A57637" w:rsidRDefault="00A57637">
      <w:pPr>
        <w:pStyle w:val="BodyText"/>
      </w:pPr>
    </w:p>
    <w:p w14:paraId="1381ABB8" w14:textId="77777777" w:rsidR="00A57637" w:rsidRDefault="00875108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  <w:u w:val="none"/>
        </w:rPr>
      </w:pPr>
      <w:r>
        <w:t>Eligible</w:t>
      </w:r>
      <w:r>
        <w:rPr>
          <w:spacing w:val="-6"/>
        </w:rPr>
        <w:t xml:space="preserve"> </w:t>
      </w:r>
      <w:r>
        <w:rPr>
          <w:spacing w:val="-2"/>
        </w:rPr>
        <w:t>Faculty</w:t>
      </w:r>
    </w:p>
    <w:p w14:paraId="1381ABB9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2" w:line="269" w:lineRule="exact"/>
        <w:ind w:hanging="361"/>
      </w:pPr>
      <w:r>
        <w:t>All</w:t>
      </w:r>
      <w:r>
        <w:rPr>
          <w:spacing w:val="-7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Sask.</w:t>
      </w:r>
      <w:r>
        <w:rPr>
          <w:spacing w:val="-2"/>
        </w:rPr>
        <w:t xml:space="preserve"> </w:t>
      </w:r>
      <w:r>
        <w:t>Polytechnic</w:t>
      </w:r>
      <w:r>
        <w:rPr>
          <w:spacing w:val="-4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2"/>
        </w:rPr>
        <w:t>Association.</w:t>
      </w:r>
    </w:p>
    <w:p w14:paraId="1381ABBA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49" w:lineRule="auto"/>
        <w:ind w:right="714"/>
      </w:pP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recluse</w:t>
      </w:r>
      <w:r>
        <w:rPr>
          <w:spacing w:val="-6"/>
        </w:rPr>
        <w:t xml:space="preserve"> </w:t>
      </w:r>
      <w:r>
        <w:t>themselves from voting on their application.</w:t>
      </w:r>
    </w:p>
    <w:p w14:paraId="1381ABBB" w14:textId="77777777" w:rsidR="00A57637" w:rsidRDefault="00A57637">
      <w:pPr>
        <w:pStyle w:val="BodyText"/>
        <w:rPr>
          <w:sz w:val="24"/>
        </w:rPr>
      </w:pPr>
    </w:p>
    <w:p w14:paraId="1381ABBC" w14:textId="77777777" w:rsidR="00A57637" w:rsidRDefault="00A57637">
      <w:pPr>
        <w:pStyle w:val="BodyText"/>
        <w:spacing w:before="11"/>
        <w:rPr>
          <w:sz w:val="19"/>
        </w:rPr>
      </w:pPr>
    </w:p>
    <w:p w14:paraId="1381ABBD" w14:textId="77777777" w:rsidR="00A57637" w:rsidRDefault="00875108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  <w:u w:val="none"/>
        </w:rPr>
      </w:pPr>
      <w:r>
        <w:t>Additional</w:t>
      </w:r>
      <w:r>
        <w:rPr>
          <w:spacing w:val="-6"/>
        </w:rPr>
        <w:t xml:space="preserve"> </w:t>
      </w:r>
      <w:r>
        <w:rPr>
          <w:spacing w:val="-2"/>
        </w:rPr>
        <w:t>Criteria</w:t>
      </w:r>
    </w:p>
    <w:p w14:paraId="1381ABBE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3" w:line="237" w:lineRule="auto"/>
        <w:ind w:right="334"/>
      </w:pP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$2500</w:t>
      </w:r>
      <w:r>
        <w:rPr>
          <w:spacing w:val="-3"/>
        </w:rPr>
        <w:t xml:space="preserve"> </w:t>
      </w:r>
      <w:r>
        <w:t>PD</w:t>
      </w:r>
      <w:r>
        <w:rPr>
          <w:spacing w:val="-8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five-year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 xml:space="preserve">SPFA </w:t>
      </w:r>
      <w:r>
        <w:rPr>
          <w:spacing w:val="-2"/>
        </w:rPr>
        <w:t>member.</w:t>
      </w:r>
    </w:p>
    <w:p w14:paraId="1381ABBF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4" w:line="237" w:lineRule="auto"/>
        <w:ind w:right="307"/>
      </w:pP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 are eligible for funding.</w:t>
      </w:r>
    </w:p>
    <w:p w14:paraId="1381ABC0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3" w:line="237" w:lineRule="auto"/>
        <w:ind w:right="433"/>
      </w:pPr>
      <w:r>
        <w:t>Whenever</w:t>
      </w:r>
      <w:r>
        <w:rPr>
          <w:spacing w:val="-2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requested course, workshop, etc.</w:t>
      </w:r>
    </w:p>
    <w:p w14:paraId="1381ABC1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2"/>
        <w:ind w:right="404"/>
      </w:pPr>
      <w:r>
        <w:rPr>
          <w:b/>
        </w:rPr>
        <w:t>Expenses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 xml:space="preserve">current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June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be paid out by June 30</w:t>
      </w:r>
      <w:r>
        <w:rPr>
          <w:vertAlign w:val="superscript"/>
        </w:rPr>
        <w:t>th</w:t>
      </w:r>
      <w:r>
        <w:t xml:space="preserve"> fiscal yearend (i.e., air fare, registration, tuition) and can’t be carried over to the next year.</w:t>
      </w:r>
    </w:p>
    <w:p w14:paraId="1381ABC2" w14:textId="77777777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2" w:line="237" w:lineRule="auto"/>
        <w:ind w:right="368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distribute</w:t>
      </w:r>
      <w:r>
        <w:rPr>
          <w:spacing w:val="-4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equitably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first-time </w:t>
      </w:r>
      <w:r>
        <w:rPr>
          <w:spacing w:val="-2"/>
        </w:rPr>
        <w:t>applicants.</w:t>
      </w:r>
    </w:p>
    <w:p w14:paraId="1381ABC3" w14:textId="7E32D07C" w:rsidR="00A57637" w:rsidRDefault="00875108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1"/>
        <w:ind w:right="352"/>
      </w:pPr>
      <w:r>
        <w:t xml:space="preserve">Members are encouraged to utilize other sources, such as Saskatchewan Polytechnic and your program, to co-fund their professional development activities. The Saskatchewan Polytechnic Faculty Association (SPFA) professional development funding committee </w:t>
      </w:r>
      <w:r w:rsidR="00037C72">
        <w:t xml:space="preserve">requires </w:t>
      </w:r>
      <w:r>
        <w:t>that you apply for funding from Saskatchewan Polytechnic prior to applying to the SPFA fund.</w:t>
      </w:r>
      <w:r>
        <w:rPr>
          <w:spacing w:val="40"/>
        </w:rPr>
        <w:t xml:space="preserve"> </w:t>
      </w:r>
      <w:r>
        <w:t>Applying to the employer</w:t>
      </w:r>
      <w:r>
        <w:rPr>
          <w:spacing w:val="-3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PD</w:t>
      </w:r>
      <w:r>
        <w:rPr>
          <w:spacing w:val="-7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Rejection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 by the employer will not jeopardize your funding application to the SPFA.</w:t>
      </w:r>
    </w:p>
    <w:p w14:paraId="1381ABC4" w14:textId="60BB2751" w:rsidR="00A57637" w:rsidRDefault="00875108">
      <w:pPr>
        <w:pStyle w:val="ListParagraph"/>
        <w:numPr>
          <w:ilvl w:val="0"/>
          <w:numId w:val="1"/>
        </w:numPr>
        <w:tabs>
          <w:tab w:val="left" w:pos="1943"/>
          <w:tab w:val="left" w:pos="1944"/>
        </w:tabs>
        <w:ind w:right="271"/>
      </w:pPr>
      <w:r>
        <w:t>After you have applied with Saskatchewan Polytechnic and subsequently apply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SPFA</w:t>
      </w:r>
      <w:r>
        <w:rPr>
          <w:spacing w:val="-6"/>
        </w:rPr>
        <w:t xml:space="preserve"> </w:t>
      </w:r>
      <w:r>
        <w:t>fund,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that Saskatchewan Polytechnic gave you.</w:t>
      </w:r>
      <w:r>
        <w:rPr>
          <w:spacing w:val="40"/>
        </w:rPr>
        <w:t xml:space="preserve"> </w:t>
      </w:r>
    </w:p>
    <w:p w14:paraId="1381ABCF" w14:textId="75955C4C" w:rsidR="00A57637" w:rsidRPr="00595545" w:rsidRDefault="00875108" w:rsidP="00595545">
      <w:pPr>
        <w:pStyle w:val="ListParagraph"/>
        <w:numPr>
          <w:ilvl w:val="0"/>
          <w:numId w:val="1"/>
        </w:numPr>
        <w:tabs>
          <w:tab w:val="left" w:pos="1943"/>
          <w:tab w:val="left" w:pos="1944"/>
        </w:tabs>
        <w:spacing w:line="237" w:lineRule="auto"/>
        <w:ind w:right="77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Saskatchewan</w:t>
      </w:r>
      <w:r>
        <w:rPr>
          <w:spacing w:val="-3"/>
        </w:rPr>
        <w:t xml:space="preserve"> </w:t>
      </w:r>
      <w:r>
        <w:t>Polytechnic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 applying with SPFA, please explain why you have not done so in your application to the SPFA.</w:t>
      </w:r>
    </w:p>
    <w:sectPr w:rsidR="00A57637" w:rsidRPr="00595545" w:rsidSect="00624369">
      <w:pgSz w:w="12240" w:h="15840"/>
      <w:pgMar w:top="660" w:right="1200" w:bottom="280" w:left="1340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6FDF" w14:textId="77777777" w:rsidR="00624369" w:rsidRDefault="00624369" w:rsidP="00595545">
      <w:r>
        <w:separator/>
      </w:r>
    </w:p>
  </w:endnote>
  <w:endnote w:type="continuationSeparator" w:id="0">
    <w:p w14:paraId="75C5BEB9" w14:textId="77777777" w:rsidR="00624369" w:rsidRDefault="00624369" w:rsidP="0059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20"/>
      <w:gridCol w:w="2685"/>
      <w:gridCol w:w="1620"/>
      <w:gridCol w:w="1890"/>
      <w:gridCol w:w="1435"/>
    </w:tblGrid>
    <w:tr w:rsidR="00A81A4E" w:rsidRPr="000A048C" w14:paraId="5379CECE" w14:textId="77777777" w:rsidTr="00F44BD8">
      <w:tc>
        <w:tcPr>
          <w:tcW w:w="1720" w:type="dxa"/>
        </w:tcPr>
        <w:p w14:paraId="082DB677" w14:textId="77777777" w:rsidR="00A81A4E" w:rsidRDefault="00A81A4E" w:rsidP="00A81A4E">
          <w:pPr>
            <w:rPr>
              <w:rFonts w:eastAsia="Trebuchet MS"/>
              <w:sz w:val="18"/>
              <w:szCs w:val="18"/>
            </w:rPr>
          </w:pPr>
          <w:bookmarkStart w:id="1" w:name="_Hlk75441821"/>
          <w:r w:rsidRPr="000A048C">
            <w:rPr>
              <w:rFonts w:eastAsia="Trebuchet MS"/>
              <w:sz w:val="18"/>
              <w:szCs w:val="18"/>
            </w:rPr>
            <w:t>Approved by:</w:t>
          </w:r>
        </w:p>
        <w:p w14:paraId="5CBD9AA4" w14:textId="77777777" w:rsidR="00A81A4E" w:rsidRPr="000A048C" w:rsidRDefault="00A81A4E" w:rsidP="00A81A4E">
          <w:pPr>
            <w:rPr>
              <w:rFonts w:eastAsia="Trebuchet MS"/>
              <w:sz w:val="18"/>
              <w:szCs w:val="18"/>
            </w:rPr>
          </w:pPr>
          <w:r>
            <w:rPr>
              <w:rFonts w:eastAsia="Trebuchet MS"/>
              <w:sz w:val="18"/>
              <w:szCs w:val="18"/>
            </w:rPr>
            <w:t>Executive Council</w:t>
          </w:r>
        </w:p>
      </w:tc>
      <w:tc>
        <w:tcPr>
          <w:tcW w:w="2685" w:type="dxa"/>
        </w:tcPr>
        <w:p w14:paraId="70E2743F" w14:textId="77777777" w:rsidR="00A81A4E" w:rsidRPr="000A048C" w:rsidRDefault="00A81A4E" w:rsidP="00A81A4E">
          <w:pPr>
            <w:rPr>
              <w:rFonts w:eastAsia="Trebuchet MS"/>
              <w:sz w:val="18"/>
              <w:szCs w:val="18"/>
            </w:rPr>
          </w:pPr>
          <w:r w:rsidRPr="000A048C">
            <w:rPr>
              <w:rFonts w:eastAsia="Trebuchet MS"/>
              <w:sz w:val="18"/>
              <w:szCs w:val="18"/>
            </w:rPr>
            <w:t>Prepared by:</w:t>
          </w:r>
        </w:p>
        <w:p w14:paraId="3A927997" w14:textId="77777777" w:rsidR="00A81A4E" w:rsidRPr="000A048C" w:rsidRDefault="00A81A4E" w:rsidP="00A81A4E">
          <w:pPr>
            <w:rPr>
              <w:rFonts w:eastAsia="Trebuchet MS"/>
              <w:sz w:val="18"/>
              <w:szCs w:val="18"/>
            </w:rPr>
          </w:pPr>
          <w:r>
            <w:rPr>
              <w:rFonts w:eastAsia="Trebuchet MS"/>
              <w:sz w:val="18"/>
              <w:szCs w:val="18"/>
            </w:rPr>
            <w:t>PD Committee</w:t>
          </w:r>
        </w:p>
      </w:tc>
      <w:tc>
        <w:tcPr>
          <w:tcW w:w="1620" w:type="dxa"/>
        </w:tcPr>
        <w:p w14:paraId="204F747E" w14:textId="77777777" w:rsidR="00A81A4E" w:rsidRDefault="00A81A4E" w:rsidP="00A81A4E">
          <w:pPr>
            <w:rPr>
              <w:rFonts w:eastAsia="Trebuchet MS"/>
              <w:sz w:val="18"/>
              <w:szCs w:val="18"/>
            </w:rPr>
          </w:pPr>
          <w:r w:rsidRPr="000A048C">
            <w:rPr>
              <w:rFonts w:eastAsia="Trebuchet MS"/>
              <w:sz w:val="18"/>
              <w:szCs w:val="18"/>
            </w:rPr>
            <w:t>Date Issued:</w:t>
          </w:r>
        </w:p>
        <w:p w14:paraId="2334C910" w14:textId="7FD489B9" w:rsidR="00A81A4E" w:rsidRPr="000A048C" w:rsidRDefault="003B2474" w:rsidP="00A81A4E">
          <w:pPr>
            <w:rPr>
              <w:rFonts w:eastAsia="Trebuchet MS"/>
              <w:sz w:val="18"/>
              <w:szCs w:val="18"/>
            </w:rPr>
          </w:pPr>
          <w:r>
            <w:rPr>
              <w:rFonts w:eastAsia="Trebuchet MS"/>
              <w:sz w:val="18"/>
              <w:szCs w:val="18"/>
            </w:rPr>
            <w:t>January 17, 2024</w:t>
          </w:r>
        </w:p>
      </w:tc>
      <w:tc>
        <w:tcPr>
          <w:tcW w:w="1890" w:type="dxa"/>
        </w:tcPr>
        <w:p w14:paraId="3B1222A2" w14:textId="77777777" w:rsidR="00A81A4E" w:rsidRPr="000A048C" w:rsidRDefault="00A81A4E" w:rsidP="00A81A4E">
          <w:pPr>
            <w:rPr>
              <w:rFonts w:eastAsia="Trebuchet MS"/>
              <w:sz w:val="18"/>
              <w:szCs w:val="18"/>
            </w:rPr>
          </w:pPr>
          <w:r w:rsidRPr="000A048C">
            <w:rPr>
              <w:rFonts w:eastAsia="Trebuchet MS"/>
              <w:sz w:val="18"/>
              <w:szCs w:val="18"/>
            </w:rPr>
            <w:t>Supersedes/New</w:t>
          </w:r>
        </w:p>
        <w:p w14:paraId="41C7870E" w14:textId="77777777" w:rsidR="00A81A4E" w:rsidRPr="000A048C" w:rsidRDefault="00A81A4E" w:rsidP="00A81A4E">
          <w:pPr>
            <w:rPr>
              <w:rFonts w:eastAsia="Trebuchet MS"/>
              <w:sz w:val="18"/>
              <w:szCs w:val="18"/>
            </w:rPr>
          </w:pPr>
          <w:r>
            <w:rPr>
              <w:sz w:val="18"/>
            </w:rPr>
            <w:t>January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16,</w:t>
          </w:r>
          <w:r>
            <w:rPr>
              <w:spacing w:val="-3"/>
              <w:sz w:val="18"/>
            </w:rPr>
            <w:t xml:space="preserve"> </w:t>
          </w:r>
          <w:r>
            <w:rPr>
              <w:spacing w:val="-4"/>
              <w:sz w:val="18"/>
            </w:rPr>
            <w:t>2019</w:t>
          </w:r>
        </w:p>
      </w:tc>
      <w:tc>
        <w:tcPr>
          <w:tcW w:w="1435" w:type="dxa"/>
        </w:tcPr>
        <w:p w14:paraId="1E94F4A3" w14:textId="77777777" w:rsidR="00A81A4E" w:rsidRPr="000A048C" w:rsidRDefault="00A81A4E" w:rsidP="00A81A4E">
          <w:pPr>
            <w:rPr>
              <w:rFonts w:eastAsia="Trebuchet MS"/>
              <w:sz w:val="18"/>
              <w:szCs w:val="18"/>
            </w:rPr>
          </w:pPr>
          <w:r>
            <w:rPr>
              <w:rFonts w:eastAsia="Trebuchet MS"/>
              <w:sz w:val="18"/>
              <w:szCs w:val="18"/>
            </w:rPr>
            <w:t>Policy No.</w:t>
          </w:r>
        </w:p>
      </w:tc>
    </w:tr>
    <w:bookmarkEnd w:id="1"/>
  </w:tbl>
  <w:p w14:paraId="3D2DDF8F" w14:textId="77777777" w:rsidR="00A81A4E" w:rsidRDefault="00A81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5702" w14:textId="77777777" w:rsidR="00624369" w:rsidRDefault="00624369" w:rsidP="00595545">
      <w:r>
        <w:separator/>
      </w:r>
    </w:p>
  </w:footnote>
  <w:footnote w:type="continuationSeparator" w:id="0">
    <w:p w14:paraId="3A81D0B8" w14:textId="77777777" w:rsidR="00624369" w:rsidRDefault="00624369" w:rsidP="0059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4696"/>
    <w:multiLevelType w:val="hybridMultilevel"/>
    <w:tmpl w:val="76F4F534"/>
    <w:lvl w:ilvl="0" w:tplc="5A48E05A">
      <w:start w:val="1"/>
      <w:numFmt w:val="decimal"/>
      <w:lvlText w:val="%1.0"/>
      <w:lvlJc w:val="left"/>
      <w:pPr>
        <w:ind w:left="834" w:hanging="735"/>
        <w:jc w:val="left"/>
      </w:pPr>
      <w:rPr>
        <w:rFonts w:hint="default"/>
        <w:w w:val="99"/>
        <w:lang w:val="en-US" w:eastAsia="en-US" w:bidi="ar-SA"/>
      </w:rPr>
    </w:lvl>
    <w:lvl w:ilvl="1" w:tplc="9764478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00357A">
      <w:numFmt w:val="bullet"/>
      <w:lvlText w:val="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E82A5428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4" w:tplc="F5FEC9C8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B718943E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7CBC9FD2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 w:tplc="A37652D4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8" w:tplc="E988AE02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09C6D86"/>
    <w:multiLevelType w:val="hybridMultilevel"/>
    <w:tmpl w:val="EBFE137E"/>
    <w:lvl w:ilvl="0" w:tplc="4F980808">
      <w:numFmt w:val="bullet"/>
      <w:lvlText w:val=""/>
      <w:lvlJc w:val="left"/>
      <w:pPr>
        <w:ind w:left="19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A5A98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2" w:tplc="F594CCB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3" w:tplc="FD0094A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9E24627E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11E4BA7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FA96D7F0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7" w:tplc="A948C7BA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E07C8E50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C032F5"/>
    <w:multiLevelType w:val="hybridMultilevel"/>
    <w:tmpl w:val="431E2E5E"/>
    <w:lvl w:ilvl="0" w:tplc="53766C7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54E9522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93A9FD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9704DB4E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D21E6DA2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5A6097FE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6D32771A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A43067C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D528D70A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num w:numId="1" w16cid:durableId="396242489">
    <w:abstractNumId w:val="1"/>
  </w:num>
  <w:num w:numId="2" w16cid:durableId="2023703779">
    <w:abstractNumId w:val="2"/>
  </w:num>
  <w:num w:numId="3" w16cid:durableId="70001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37"/>
    <w:rsid w:val="000174F4"/>
    <w:rsid w:val="00037C72"/>
    <w:rsid w:val="002A768E"/>
    <w:rsid w:val="00380D07"/>
    <w:rsid w:val="003B2474"/>
    <w:rsid w:val="003E1729"/>
    <w:rsid w:val="004053AC"/>
    <w:rsid w:val="00442E2C"/>
    <w:rsid w:val="004F7670"/>
    <w:rsid w:val="00595545"/>
    <w:rsid w:val="00624369"/>
    <w:rsid w:val="00630CAA"/>
    <w:rsid w:val="006E6EE8"/>
    <w:rsid w:val="007104E5"/>
    <w:rsid w:val="00744BC9"/>
    <w:rsid w:val="007E71A1"/>
    <w:rsid w:val="008109E2"/>
    <w:rsid w:val="00842E78"/>
    <w:rsid w:val="00875108"/>
    <w:rsid w:val="00984356"/>
    <w:rsid w:val="00A57637"/>
    <w:rsid w:val="00A81A4E"/>
    <w:rsid w:val="00A90091"/>
    <w:rsid w:val="00AB6718"/>
    <w:rsid w:val="00B175EE"/>
    <w:rsid w:val="00C44D03"/>
    <w:rsid w:val="00C73EEA"/>
    <w:rsid w:val="00D939FD"/>
    <w:rsid w:val="00DA22A1"/>
    <w:rsid w:val="00EA7FBD"/>
    <w:rsid w:val="00F03507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1AB85"/>
  <w15:docId w15:val="{11CE3082-BC0A-4F41-BF67-48EE20C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8"/>
      <w:ind w:left="100"/>
    </w:pPr>
    <w:rPr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2A1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3E172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5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4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9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pfa.ca/index.php/resources-menu/documents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f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Cybulski</dc:creator>
  <cp:lastModifiedBy>Katelyn Wells</cp:lastModifiedBy>
  <cp:revision>4</cp:revision>
  <dcterms:created xsi:type="dcterms:W3CDTF">2024-01-16T17:38:00Z</dcterms:created>
  <dcterms:modified xsi:type="dcterms:W3CDTF">2024-01-17T14:55:00Z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for Office 365</vt:lpwstr>
  </property>
</Properties>
</file>